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07" w:rsidRPr="00C004BF" w:rsidRDefault="00731007" w:rsidP="00731007">
      <w:pPr>
        <w:spacing w:after="0"/>
        <w:jc w:val="center"/>
        <w:rPr>
          <w:rFonts w:ascii="Cambria" w:hAnsi="Cambria"/>
          <w:b/>
          <w:color w:val="0070C0"/>
          <w:sz w:val="40"/>
          <w:szCs w:val="40"/>
        </w:rPr>
      </w:pPr>
      <w:r w:rsidRPr="00C004BF">
        <w:rPr>
          <w:rFonts w:ascii="Cambria" w:hAnsi="Cambria"/>
          <w:b/>
          <w:color w:val="0070C0"/>
          <w:sz w:val="40"/>
          <w:szCs w:val="40"/>
        </w:rPr>
        <w:t>Подача документов через Единый портал государственных и муниципальных услуг –</w:t>
      </w:r>
    </w:p>
    <w:p w:rsidR="00F20917" w:rsidRDefault="00731007" w:rsidP="00731007">
      <w:pPr>
        <w:spacing w:after="0"/>
        <w:jc w:val="center"/>
        <w:rPr>
          <w:rFonts w:ascii="Cambria" w:hAnsi="Cambria"/>
          <w:color w:val="0070C0"/>
          <w:sz w:val="40"/>
          <w:szCs w:val="40"/>
        </w:rPr>
      </w:pPr>
      <w:proofErr w:type="gramStart"/>
      <w:r w:rsidRPr="00C004BF">
        <w:rPr>
          <w:rFonts w:ascii="Cambria" w:hAnsi="Cambria"/>
          <w:b/>
          <w:color w:val="FF0000"/>
          <w:sz w:val="40"/>
          <w:szCs w:val="40"/>
        </w:rPr>
        <w:t>это</w:t>
      </w:r>
      <w:proofErr w:type="gramEnd"/>
      <w:r w:rsidRPr="00C004BF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="00373DF0" w:rsidRPr="00373DF0">
        <w:rPr>
          <w:rFonts w:ascii="Cambria" w:hAnsi="Cambria"/>
          <w:b/>
          <w:color w:val="FF0000"/>
          <w:sz w:val="40"/>
          <w:szCs w:val="40"/>
        </w:rPr>
        <w:t>30%-</w:t>
      </w:r>
      <w:proofErr w:type="spellStart"/>
      <w:r w:rsidR="00373DF0" w:rsidRPr="00373DF0">
        <w:rPr>
          <w:rFonts w:ascii="Cambria" w:hAnsi="Cambria"/>
          <w:b/>
          <w:color w:val="FF0000"/>
          <w:sz w:val="40"/>
          <w:szCs w:val="40"/>
        </w:rPr>
        <w:t>а</w:t>
      </w:r>
      <w:bookmarkStart w:id="0" w:name="_GoBack"/>
      <w:bookmarkEnd w:id="0"/>
      <w:r w:rsidR="00373DF0" w:rsidRPr="00373DF0">
        <w:rPr>
          <w:rFonts w:ascii="Cambria" w:hAnsi="Cambria"/>
          <w:b/>
          <w:color w:val="FF0000"/>
          <w:sz w:val="40"/>
          <w:szCs w:val="40"/>
        </w:rPr>
        <w:t>я</w:t>
      </w:r>
      <w:proofErr w:type="spellEnd"/>
      <w:r w:rsidR="00373DF0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C004BF">
        <w:rPr>
          <w:rFonts w:ascii="Cambria" w:hAnsi="Cambria"/>
          <w:b/>
          <w:color w:val="FF0000"/>
          <w:sz w:val="40"/>
          <w:szCs w:val="40"/>
        </w:rPr>
        <w:t>экономия денежных средств!</w:t>
      </w:r>
    </w:p>
    <w:tbl>
      <w:tblPr>
        <w:tblW w:w="9810" w:type="dxa"/>
        <w:tblInd w:w="-436" w:type="dxa"/>
        <w:tblLook w:val="04A0" w:firstRow="1" w:lastRow="0" w:firstColumn="1" w:lastColumn="0" w:noHBand="0" w:noVBand="1"/>
      </w:tblPr>
      <w:tblGrid>
        <w:gridCol w:w="4977"/>
        <w:gridCol w:w="2559"/>
        <w:gridCol w:w="2274"/>
      </w:tblGrid>
      <w:tr w:rsidR="00373DF0" w:rsidRPr="00731007" w:rsidTr="00373DF0">
        <w:trPr>
          <w:trHeight w:val="1026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045C5A" w:rsidP="00045C5A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Наименование государственной услуги, оказываемой территориальным органом по вопросам миграции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731007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Стоимость госпошлины при подаче заявления через МФЦ или напрямую в территориальный орган по вопросам миграции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731007" w:rsidP="00373DF0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Стоимость госпошлины при подач</w:t>
            </w: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е</w:t>
            </w: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</w:t>
            </w:r>
            <w:r w:rsidR="00373DF0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и оплате </w:t>
            </w: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заявления через</w:t>
            </w:r>
            <w:r w:rsidRPr="00C004BF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Единый портал государственных и муниципальных услуг</w:t>
            </w:r>
            <w:r w:rsidR="00373DF0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007" w:rsidRPr="00731007" w:rsidTr="00373DF0">
        <w:trPr>
          <w:trHeight w:val="145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Default="00045C5A" w:rsidP="00045C5A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>ыдач</w:t>
            </w:r>
            <w:r w:rsidRPr="00C004BF">
              <w:rPr>
                <w:rFonts w:ascii="Cambria" w:eastAsia="Times New Roman" w:hAnsi="Cambria" w:cs="Arial CYR"/>
                <w:lang w:eastAsia="ru-RU"/>
              </w:rPr>
              <w:t>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за пределами территории Российской Федерации</w:t>
            </w:r>
          </w:p>
          <w:p w:rsidR="001E60EF" w:rsidRPr="00731007" w:rsidRDefault="001E60EF" w:rsidP="00045C5A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>
              <w:rPr>
                <w:rFonts w:ascii="Cambria" w:eastAsia="Times New Roman" w:hAnsi="Cambria" w:cs="Arial CYR"/>
                <w:lang w:eastAsia="ru-RU"/>
              </w:rPr>
              <w:t>(</w:t>
            </w:r>
            <w:proofErr w:type="gramStart"/>
            <w:r>
              <w:rPr>
                <w:rFonts w:ascii="Cambria" w:eastAsia="Times New Roman" w:hAnsi="Cambria" w:cs="Arial CYR"/>
                <w:lang w:eastAsia="ru-RU"/>
              </w:rPr>
              <w:t>старого</w:t>
            </w:r>
            <w:proofErr w:type="gramEnd"/>
            <w:r>
              <w:rPr>
                <w:rFonts w:ascii="Cambria" w:eastAsia="Times New Roman" w:hAnsi="Cambria" w:cs="Arial CYR"/>
                <w:lang w:eastAsia="ru-RU"/>
              </w:rPr>
              <w:t xml:space="preserve"> образца)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1400</w:t>
            </w:r>
          </w:p>
        </w:tc>
      </w:tr>
      <w:tr w:rsidR="00731007" w:rsidRPr="00731007" w:rsidTr="00373DF0">
        <w:trPr>
          <w:trHeight w:val="12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045C5A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>ыдач</w:t>
            </w:r>
            <w:r w:rsidRPr="00C004BF">
              <w:rPr>
                <w:rFonts w:ascii="Cambria" w:eastAsia="Times New Roman" w:hAnsi="Cambria" w:cs="Arial CYR"/>
                <w:lang w:eastAsia="ru-RU"/>
              </w:rPr>
              <w:t>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5000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3500</w:t>
            </w:r>
          </w:p>
        </w:tc>
      </w:tr>
      <w:tr w:rsidR="00731007" w:rsidRPr="00731007" w:rsidTr="00373DF0">
        <w:trPr>
          <w:trHeight w:val="139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731007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Выдача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700</w:t>
            </w:r>
          </w:p>
        </w:tc>
      </w:tr>
      <w:tr w:rsidR="00731007" w:rsidRPr="00731007" w:rsidTr="00373DF0">
        <w:trPr>
          <w:trHeight w:val="15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731007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Выдача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за пределами территории Российской Федерации, содержащего электронный носитель </w:t>
            </w:r>
            <w:r w:rsidR="00C004BF" w:rsidRPr="00731007">
              <w:rPr>
                <w:rFonts w:ascii="Cambria" w:eastAsia="Times New Roman" w:hAnsi="Cambria" w:cs="Arial CYR"/>
                <w:lang w:eastAsia="ru-RU"/>
              </w:rPr>
              <w:t>информации,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гражданину Российской Федерации в возрасте до 14 лет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2500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1750</w:t>
            </w:r>
          </w:p>
        </w:tc>
      </w:tr>
      <w:tr w:rsidR="00731007" w:rsidRPr="00731007" w:rsidTr="00373DF0">
        <w:trPr>
          <w:trHeight w:val="1241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731007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несение изменений в паспорт, удостоверяющий личность гражданина Российской Федерации за пределами </w:t>
            </w:r>
            <w:r w:rsidRPr="00C004BF">
              <w:rPr>
                <w:rFonts w:ascii="Cambria" w:eastAsia="Times New Roman" w:hAnsi="Cambria" w:cs="Arial CYR"/>
                <w:lang w:eastAsia="ru-RU"/>
              </w:rPr>
              <w:t>территории Российской Федерации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Госуслуга не предоставляется по Порталу</w:t>
            </w:r>
          </w:p>
        </w:tc>
      </w:tr>
      <w:tr w:rsidR="00731007" w:rsidRPr="00731007" w:rsidTr="00373DF0">
        <w:trPr>
          <w:trHeight w:val="218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31007" w:rsidRPr="00731007" w:rsidRDefault="00045C5A" w:rsidP="00045C5A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C004BF">
              <w:rPr>
                <w:rFonts w:ascii="Cambria" w:eastAsia="Times New Roman" w:hAnsi="Cambria" w:cs="Arial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"/>
                <w:lang w:eastAsia="ru-RU"/>
              </w:rPr>
              <w:t>ыдач</w:t>
            </w:r>
            <w:r w:rsidRPr="00C004BF">
              <w:rPr>
                <w:rFonts w:ascii="Cambria" w:eastAsia="Times New Roman" w:hAnsi="Cambria" w:cs="Arial"/>
                <w:lang w:eastAsia="ru-RU"/>
              </w:rPr>
              <w:t>а</w:t>
            </w:r>
            <w:r w:rsidR="00731007" w:rsidRPr="00731007">
              <w:rPr>
                <w:rFonts w:ascii="Cambria" w:eastAsia="Times New Roman" w:hAnsi="Cambria" w:cs="Arial"/>
                <w:lang w:eastAsia="ru-RU"/>
              </w:rPr>
              <w:t xml:space="preserve"> приглашения на въезд в Российскую Федерацию иностранным гражданам или лицам без гражданства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560</w:t>
            </w:r>
          </w:p>
        </w:tc>
      </w:tr>
      <w:tr w:rsidR="00731007" w:rsidRPr="00731007" w:rsidTr="00373DF0">
        <w:trPr>
          <w:trHeight w:val="109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045C5A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>ыдач</w:t>
            </w:r>
            <w:r w:rsidRPr="00C004BF">
              <w:rPr>
                <w:rFonts w:ascii="Cambria" w:eastAsia="Times New Roman" w:hAnsi="Cambria" w:cs="Arial CYR"/>
                <w:lang w:eastAsia="ru-RU"/>
              </w:rPr>
              <w:t>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</w:t>
            </w:r>
            <w:r w:rsidR="00C004BF" w:rsidRPr="00731007">
              <w:rPr>
                <w:rFonts w:ascii="Cambria" w:eastAsia="Times New Roman" w:hAnsi="Cambria" w:cs="Arial CYR"/>
                <w:lang w:eastAsia="ru-RU"/>
              </w:rPr>
              <w:t>на территории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Российской Федерации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FF0000"/>
                <w:sz w:val="32"/>
                <w:szCs w:val="32"/>
                <w:lang w:eastAsia="ru-RU"/>
              </w:rPr>
              <w:t>210</w:t>
            </w:r>
          </w:p>
        </w:tc>
      </w:tr>
      <w:tr w:rsidR="00731007" w:rsidRPr="00731007" w:rsidTr="00373DF0">
        <w:trPr>
          <w:trHeight w:val="110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007" w:rsidRPr="00731007" w:rsidRDefault="00045C5A" w:rsidP="00045C5A">
            <w:pPr>
              <w:spacing w:after="0" w:line="240" w:lineRule="auto"/>
              <w:rPr>
                <w:rFonts w:ascii="Cambria" w:eastAsia="Times New Roman" w:hAnsi="Cambria" w:cs="Arial CYR"/>
                <w:lang w:eastAsia="ru-RU"/>
              </w:rPr>
            </w:pPr>
            <w:r w:rsidRPr="00C004BF">
              <w:rPr>
                <w:rFonts w:ascii="Cambria" w:eastAsia="Times New Roman" w:hAnsi="Cambria" w:cs="Arial CYR"/>
                <w:lang w:eastAsia="ru-RU"/>
              </w:rPr>
              <w:t>В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>ыдач</w:t>
            </w:r>
            <w:r w:rsidRPr="00C004BF">
              <w:rPr>
                <w:rFonts w:ascii="Cambria" w:eastAsia="Times New Roman" w:hAnsi="Cambria" w:cs="Arial CYR"/>
                <w:lang w:eastAsia="ru-RU"/>
              </w:rPr>
              <w:t>а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паспорта, удостоверяющего личность гражданина Российской Федерации </w:t>
            </w:r>
            <w:r w:rsidR="00C004BF" w:rsidRPr="00731007">
              <w:rPr>
                <w:rFonts w:ascii="Cambria" w:eastAsia="Times New Roman" w:hAnsi="Cambria" w:cs="Arial CYR"/>
                <w:lang w:eastAsia="ru-RU"/>
              </w:rPr>
              <w:t>на территории</w:t>
            </w:r>
            <w:r w:rsidR="00731007" w:rsidRPr="00731007">
              <w:rPr>
                <w:rFonts w:ascii="Cambria" w:eastAsia="Times New Roman" w:hAnsi="Cambria" w:cs="Arial CYR"/>
                <w:lang w:eastAsia="ru-RU"/>
              </w:rPr>
              <w:t xml:space="preserve"> Российской Федерации взамен утраченного или пришедшего в негодность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1E60EF" w:rsidP="0073100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</w:pPr>
            <w:r w:rsidRPr="00373DF0">
              <w:rPr>
                <w:rFonts w:ascii="Cambria" w:eastAsia="Times New Roman" w:hAnsi="Cambria" w:cs="Arial CYR"/>
                <w:b/>
                <w:color w:val="2683C6" w:themeColor="accent2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07" w:rsidRPr="00731007" w:rsidRDefault="001E60EF" w:rsidP="001E60E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Госуслуга не предоставляется по Порталу</w:t>
            </w:r>
          </w:p>
        </w:tc>
      </w:tr>
    </w:tbl>
    <w:p w:rsidR="00731007" w:rsidRPr="00373DF0" w:rsidRDefault="00731007" w:rsidP="00373DF0">
      <w:pPr>
        <w:spacing w:after="0"/>
        <w:jc w:val="center"/>
        <w:rPr>
          <w:rFonts w:ascii="Cambria" w:hAnsi="Cambria"/>
          <w:b/>
          <w:color w:val="FF0000"/>
          <w:sz w:val="40"/>
          <w:szCs w:val="40"/>
        </w:rPr>
      </w:pPr>
    </w:p>
    <w:sectPr w:rsidR="00731007" w:rsidRPr="003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1"/>
    <w:rsid w:val="00045C5A"/>
    <w:rsid w:val="001E60EF"/>
    <w:rsid w:val="00373DF0"/>
    <w:rsid w:val="004F4961"/>
    <w:rsid w:val="00731007"/>
    <w:rsid w:val="00C004BF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CB27-8430-46F1-A73A-C3D5201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4</cp:revision>
  <dcterms:created xsi:type="dcterms:W3CDTF">2018-08-14T07:55:00Z</dcterms:created>
  <dcterms:modified xsi:type="dcterms:W3CDTF">2018-08-14T08:21:00Z</dcterms:modified>
</cp:coreProperties>
</file>